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1.5.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38.02.03</w:t>
      </w:r>
      <w:r>
        <w:rPr>
          <w:rFonts w:cs="Times New Roman" w:ascii="Times New Roman" w:hAnsi="Times New Roman"/>
          <w:sz w:val="24"/>
          <w:szCs w:val="28"/>
        </w:rPr>
        <w:t xml:space="preserve"> « 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>»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bidi w:val="0"/>
        <w:spacing w:lineRule="auto" w:line="240"/>
        <w:ind w:firstLine="708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УП. 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.01.</w:t>
      </w:r>
    </w:p>
    <w:p>
      <w:pPr>
        <w:pStyle w:val="Normal"/>
        <w:shd w:val="clear" w:fill="FFFFFF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 г.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tbl>
      <w:tblPr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395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«30» августа 2021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3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связанных с материальными и нематериальными потоками» 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ра</w:t>
      </w:r>
      <w:r>
        <w:rPr>
          <w:rFonts w:cs="Times New Roman" w:ascii="Times New Roman" w:hAnsi="Times New Roman"/>
          <w:sz w:val="24"/>
          <w:szCs w:val="28"/>
        </w:rPr>
        <w:t xml:space="preserve">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38.02.03 </w:t>
      </w:r>
      <w:r>
        <w:rPr>
          <w:rFonts w:cs="Times New Roman" w:ascii="Times New Roman" w:hAnsi="Times New Roman"/>
          <w:sz w:val="24"/>
          <w:szCs w:val="28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 xml:space="preserve">» 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 xml:space="preserve">28 июля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 xml:space="preserve">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834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Портная И.М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СОДЕРЖАНИЕ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0"/>
        <w:gridCol w:w="1855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5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5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5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</w:t>
      </w:r>
      <w:r>
        <w:rPr>
          <w:rFonts w:cs="Times New Roman" w:ascii="Times New Roman" w:hAnsi="Times New Roman"/>
          <w:b/>
          <w:sz w:val="24"/>
          <w:szCs w:val="28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связанных с материальными и нематериальными потоками»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3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связанных с материальными и нематериальными потоками» </w:t>
      </w:r>
      <w:r>
        <w:rPr>
          <w:rFonts w:cs="Times New Roman" w:ascii="Times New Roman" w:hAnsi="Times New Roman"/>
          <w:sz w:val="24"/>
          <w:szCs w:val="24"/>
        </w:rPr>
        <w:t xml:space="preserve"> 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38.02.03</w:t>
      </w:r>
      <w:r>
        <w:rPr>
          <w:rFonts w:cs="Times New Roman" w:ascii="Times New Roman" w:hAnsi="Times New Roman"/>
          <w:sz w:val="24"/>
          <w:szCs w:val="28"/>
        </w:rPr>
        <w:t xml:space="preserve"> « 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 xml:space="preserve">»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1 -9,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/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</w:t>
            </w:r>
            <w:r>
              <w:rPr>
                <w:rFonts w:cs="Times New Roman" w:ascii="Times New Roman" w:hAnsi="Times New Roman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35" w:before="0" w:after="200"/>
              <w:ind w:right="17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w w:val="101"/>
                <w:sz w:val="24"/>
                <w:szCs w:val="24"/>
              </w:rPr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.  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 xml:space="preserve">36 </w:t>
      </w:r>
      <w:r>
        <w:rPr>
          <w:rFonts w:cs="Times New Roman" w:ascii="Times New Roman" w:hAnsi="Times New Roman"/>
          <w:b/>
          <w:bCs/>
          <w:sz w:val="24"/>
          <w:szCs w:val="24"/>
        </w:rPr>
        <w:t>час</w:t>
      </w:r>
      <w:r>
        <w:rPr>
          <w:rFonts w:cs="Times New Roman" w:ascii="Times New Roman" w:hAnsi="Times New Roman"/>
          <w:b/>
          <w:bCs/>
          <w:sz w:val="24"/>
          <w:szCs w:val="24"/>
        </w:rPr>
        <w:t>ов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2.2. Тематический план и содержание учебной практики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425"/>
        <w:gridCol w:w="1498"/>
        <w:gridCol w:w="1735"/>
      </w:tblGrid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1"/>
              <w:shd w:val="clear" w:color="auto" w:fill="auto"/>
              <w:bidi w:val="0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FFFFFF" w:val="clear"/>
              </w:rPr>
              <w:t>1.Определение общего объема прямых капитальных вложений и его распределения по годам и структурным составляющим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Определять объмы инвестиций, распределять их по годам и структурным составлчющим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ЛР 21</w:t>
            </w:r>
          </w:p>
        </w:tc>
      </w:tr>
      <w:tr>
        <w:trPr>
          <w:trHeight w:val="41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1"/>
              <w:shd w:val="clear" w:color="auto" w:fill="auto"/>
              <w:bidi w:val="0"/>
              <w:spacing w:lineRule="auto" w:line="240" w:before="0" w:after="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bidi="ar-SA"/>
              </w:rPr>
              <w:t>2.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bidi="ar-SA"/>
              </w:rPr>
              <w:t xml:space="preserve">Расчет простых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bidi="ar-SA"/>
              </w:rPr>
              <w:t>и сложных процентов. Определение настоящей и будущей стоимости денег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Уметь рассчитывать простые и сложные проценты, определять настоящую и будущую стоимость денег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ЛР 21</w:t>
            </w:r>
          </w:p>
        </w:tc>
      </w:tr>
      <w:tr>
        <w:trPr>
          <w:trHeight w:val="182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highlight w:val="white"/>
                <w:shd w:fill="FFFFFF" w:val="clear"/>
              </w:rPr>
              <w:t>3.Сравнение альтернативных возможностей вложения денежных средств с помощью техники дисконтирования и наращения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Расчет вложений денежных средств , с применением техники дисконтирования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ЛР 21</w:t>
            </w:r>
          </w:p>
        </w:tc>
      </w:tr>
      <w:tr>
        <w:trPr>
          <w:trHeight w:val="1821" w:hRule="atLeast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Оценка стоимости облигации, акции. Выбор наилучшего варианта инвестирования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стоимости облигации и акции, умение правильно выбирать варианты инвестирования денежных средств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ЛР 21</w:t>
            </w:r>
          </w:p>
        </w:tc>
      </w:tr>
      <w:tr>
        <w:trPr>
          <w:trHeight w:val="1821" w:hRule="atLeast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Расчет точки безубыточности инвестиционного проекта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уметь рассчитывать точку безубыточности инвестиционного проекта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</w:t>
            </w:r>
            <w:r>
              <w:rPr>
                <w:rFonts w:cs="Times New Roman" w:ascii="Times New Roman" w:hAnsi="Times New Roman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ЛР1,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ЛР5,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ЛР1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,ЛР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 ЛР 17, ЛР 18,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ЛР 21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Корректировка наращенной стоимости с учетом инфляции,определение стоимости заемного капитала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Производить корректировки с учетом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инфляции, научиться определять стоимость заемного капитала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23" w:hRule="atLeast"/>
        </w:trPr>
        <w:tc>
          <w:tcPr>
            <w:tcW w:w="6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3.. УСЛОВИЯ РЕАЛИЗАЦИИ ПРОГРАММЫ </w:t>
        <w:br/>
        <w:t>ПРОФЕССИОНАЛЬНОГО МОДУЛЯ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/>
          <w:bCs/>
        </w:rPr>
        <w:t>4-05 Экономика организации, Статистика,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оснащенный оборудованием: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-доска -1 шт.</w:t>
      </w:r>
    </w:p>
    <w:p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</w:t>
      </w:r>
      <w:r>
        <w:rPr>
          <w:rFonts w:cs="Times New Roman" w:ascii="Times New Roman" w:hAnsi="Times New Roman"/>
          <w:bCs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</w:t>
      </w:r>
      <w:r>
        <w:rPr>
          <w:rFonts w:cs="Times New Roman" w:ascii="Times New Roman" w:hAnsi="Times New Roman"/>
          <w:bCs/>
        </w:rPr>
        <w:t>методическими материалами: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bCs/>
        </w:rPr>
        <w:t>-подборка бланков документов 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учебно-методической документации;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оценочных средств;</w:t>
      </w:r>
    </w:p>
    <w:p>
      <w:pPr>
        <w:pStyle w:val="Standard"/>
        <w:tabs>
          <w:tab w:val="clear" w:pos="709"/>
          <w:tab w:val="left" w:pos="3615" w:leader="none"/>
        </w:tabs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"/>
          <w:szCs w:val="2"/>
        </w:rPr>
        <w:t xml:space="preserve">               </w:t>
      </w:r>
      <w:r>
        <w:rPr>
          <w:rFonts w:cs="Times New Roman" w:ascii="Times New Roman" w:hAnsi="Times New Roman"/>
          <w:bCs/>
          <w:sz w:val="2"/>
          <w:szCs w:val="2"/>
        </w:rPr>
        <w:t>-наглядные пособия.</w:t>
      </w:r>
    </w:p>
    <w:p>
      <w:pPr>
        <w:pStyle w:val="Normal"/>
        <w:bidi w:val="0"/>
        <w:jc w:val="lef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bidi w:val="0"/>
        <w:jc w:val="lef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bidi w:val="0"/>
        <w:jc w:val="lef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bidi w:val="0"/>
        <w:jc w:val="lef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9"/>
          <w:tab w:val="left" w:pos="1318" w:leader="none"/>
        </w:tabs>
        <w:bidi w:val="0"/>
        <w:ind w:left="0" w:hanging="0"/>
        <w:jc w:val="left"/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ListParagraph"/>
        <w:bidi w:val="0"/>
        <w:spacing w:before="0" w:after="0"/>
        <w:ind w:left="0" w:firstLine="709"/>
        <w:contextualSpacing/>
        <w:jc w:val="left"/>
        <w:rPr>
          <w:b/>
          <w:b/>
          <w:bCs/>
        </w:rPr>
      </w:pPr>
      <w:r>
        <w:rPr>
          <w:b/>
          <w:bCs/>
        </w:rPr>
        <w:t>3.2.1. 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3.2.2.Доп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3.2.3.Пакеты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/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/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/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bidi w:val="0"/>
        <w:spacing w:lineRule="auto" w:line="235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p>
      <w:pPr>
        <w:pStyle w:val="Normal"/>
        <w:widowControl w:val="false"/>
        <w:bidi w:val="0"/>
        <w:spacing w:lineRule="auto" w:line="235"/>
        <w:ind w:left="0" w:right="0" w:hanging="142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629"/>
        <w:gridCol w:w="1921"/>
      </w:tblGrid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spacing w:val="8"/>
                <w:kern w:val="2"/>
                <w:sz w:val="24"/>
                <w:szCs w:val="24"/>
                <w:lang w:val="ru-RU" w:eastAsia="zh-CN" w:bidi="hi-IN"/>
              </w:rPr>
              <w:t>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Изучить методы оценки эффективности функционирования логистической системы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Изучить программу мониторинга показателей работы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Рассчитывать и анализировать логистические издержки.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проводить расчет логистических издержек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Изучить современные логистические принципы по сокращению логистических расходов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3" wp14:anchorId="5A0412DF">
              <wp:simplePos x="0" y="0"/>
              <wp:positionH relativeFrom="page">
                <wp:posOffset>9839325</wp:posOffset>
              </wp:positionH>
              <wp:positionV relativeFrom="page">
                <wp:posOffset>6969125</wp:posOffset>
              </wp:positionV>
              <wp:extent cx="141605" cy="160020"/>
              <wp:effectExtent l="0" t="0" r="0" b="0"/>
              <wp:wrapNone/>
              <wp:docPr id="1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"/>
                            <w:shd w:val="clear" w:color="auto" w:fill="auto"/>
                            <w:bidi w:val="0"/>
                            <w:spacing w:lineRule="auto" w:line="24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774.75pt;margin-top:548.75pt;width:11.05pt;height:12.5pt;mso-position-horizontal-relative:page;mso-position-vertical-relative:page" wp14:anchorId="5A0412D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"/>
                      <w:shd w:val="clear" w:color="auto" w:fill="auto"/>
                      <w:bidi w:val="0"/>
                      <w:spacing w:lineRule="auto" w:line="24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2Bold2">
    <w:name w:val="Body text (2) + Bold2"/>
    <w:qFormat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erorfooter1">
    <w:name w:val="Header or footer1"/>
    <w:basedOn w:val="Normal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2"/>
      <w:szCs w:val="22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odytext21">
    <w:name w:val="Body text (2)1"/>
    <w:basedOn w:val="Normal"/>
    <w:qFormat/>
    <w:pPr>
      <w:shd w:val="clear" w:color="auto" w:fill="FFFFFF"/>
      <w:spacing w:lineRule="exact" w:line="274"/>
      <w:ind w:hanging="1220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8</Pages>
  <Words>961</Words>
  <Characters>6893</Characters>
  <CharactersWithSpaces>7859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2021-10-12T09:48:16Z</dcterms:created>
  <dc:creator/>
  <dc:description/>
  <dc:language>ru-RU</dc:language>
  <cp:lastModifiedBy/>
  <dcterms:modified xsi:type="dcterms:W3CDTF">2021-10-12T11:07:59Z</dcterms:modified>
  <cp:revision>2</cp:revision>
  <dc:subject/>
  <dc:title/>
</cp:coreProperties>
</file>